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B7A11" w14:textId="6336495A" w:rsidR="00D004E9" w:rsidRPr="00053FB9" w:rsidRDefault="00D004E9" w:rsidP="00D004E9">
      <w:r w:rsidRPr="00053FB9">
        <w:t>Parish Council Name ____</w:t>
      </w:r>
      <w:r w:rsidR="00FF74B1">
        <w:t>Mitford Parish Council</w:t>
      </w:r>
      <w:r w:rsidRPr="00053FB9">
        <w:t>___________________________________________</w:t>
      </w:r>
    </w:p>
    <w:p w14:paraId="3FD6BEE9" w14:textId="77777777" w:rsidR="00D004E9" w:rsidRPr="00053FB9" w:rsidRDefault="00D004E9" w:rsidP="00D004E9">
      <w:r w:rsidRPr="00053FB9">
        <w:t>Financial year ending 31 March 202</w:t>
      </w:r>
      <w:r>
        <w:t>4</w:t>
      </w:r>
    </w:p>
    <w:p w14:paraId="2C66B73A" w14:textId="2E7CAFB0" w:rsidR="00D004E9" w:rsidRDefault="00D004E9" w:rsidP="00D004E9">
      <w:r w:rsidRPr="00053FB9">
        <w:t xml:space="preserve">Prepared </w:t>
      </w:r>
      <w:proofErr w:type="spellStart"/>
      <w:r w:rsidRPr="00053FB9">
        <w:t>by_</w:t>
      </w:r>
      <w:proofErr w:type="gramStart"/>
      <w:r w:rsidR="00FF74B1">
        <w:t>D.McEnroe</w:t>
      </w:r>
      <w:proofErr w:type="spellEnd"/>
      <w:proofErr w:type="gramEnd"/>
      <w:r w:rsidR="00FF74B1">
        <w:t xml:space="preserve"> R.F.O.</w:t>
      </w:r>
      <w:r w:rsidRPr="00053FB9">
        <w:t>______________________ (Name and Position)   Date__</w:t>
      </w:r>
      <w:r w:rsidR="00771769">
        <w:t>17/5/24</w:t>
      </w:r>
      <w:r w:rsidRPr="00053FB9">
        <w:t>____</w:t>
      </w:r>
    </w:p>
    <w:p w14:paraId="7B9009F4" w14:textId="77777777" w:rsidR="00D004E9" w:rsidRPr="00053FB9" w:rsidRDefault="00D004E9" w:rsidP="00D004E9"/>
    <w:tbl>
      <w:tblPr>
        <w:tblStyle w:val="TableGridLight"/>
        <w:tblW w:w="0" w:type="auto"/>
        <w:tblLayout w:type="fixed"/>
        <w:tblLook w:val="0000" w:firstRow="0" w:lastRow="0" w:firstColumn="0" w:lastColumn="0" w:noHBand="0" w:noVBand="0"/>
      </w:tblPr>
      <w:tblGrid>
        <w:gridCol w:w="6204"/>
        <w:gridCol w:w="1134"/>
        <w:gridCol w:w="1182"/>
      </w:tblGrid>
      <w:tr w:rsidR="00D004E9" w:rsidRPr="00FD1429" w14:paraId="62D74ED8" w14:textId="77777777" w:rsidTr="006163E3">
        <w:tc>
          <w:tcPr>
            <w:tcW w:w="6204" w:type="dxa"/>
          </w:tcPr>
          <w:p w14:paraId="5FDAC655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>Balance per bank statements as at 31 March 202</w:t>
            </w:r>
            <w:r>
              <w:rPr>
                <w:rFonts w:ascii="Arial" w:hAnsi="Arial" w:cs="Arial"/>
              </w:rPr>
              <w:t>4</w:t>
            </w:r>
            <w:r w:rsidRPr="00FD1429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</w:tcPr>
          <w:p w14:paraId="66F78BE9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>£</w:t>
            </w:r>
          </w:p>
        </w:tc>
        <w:tc>
          <w:tcPr>
            <w:tcW w:w="1182" w:type="dxa"/>
          </w:tcPr>
          <w:p w14:paraId="41BF4C1A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>£</w:t>
            </w:r>
          </w:p>
        </w:tc>
      </w:tr>
      <w:tr w:rsidR="00D004E9" w:rsidRPr="00FD1429" w14:paraId="11376CFE" w14:textId="77777777" w:rsidTr="006163E3">
        <w:tc>
          <w:tcPr>
            <w:tcW w:w="6204" w:type="dxa"/>
          </w:tcPr>
          <w:p w14:paraId="78F8A6A8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>e.g.</w:t>
            </w:r>
            <w:r w:rsidRPr="00FD1429">
              <w:rPr>
                <w:rFonts w:ascii="Arial" w:hAnsi="Arial" w:cs="Arial"/>
              </w:rPr>
              <w:tab/>
              <w:t>Current account</w:t>
            </w:r>
          </w:p>
        </w:tc>
        <w:tc>
          <w:tcPr>
            <w:tcW w:w="1134" w:type="dxa"/>
          </w:tcPr>
          <w:p w14:paraId="761E7456" w14:textId="212C54D7" w:rsidR="00D004E9" w:rsidRPr="00FD1429" w:rsidRDefault="00771769" w:rsidP="006163E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</w:t>
            </w:r>
            <w:r w:rsidR="004118FC">
              <w:rPr>
                <w:rFonts w:ascii="Arial" w:hAnsi="Arial" w:cs="Arial"/>
              </w:rPr>
              <w:t>035.51</w:t>
            </w:r>
          </w:p>
        </w:tc>
        <w:tc>
          <w:tcPr>
            <w:tcW w:w="1182" w:type="dxa"/>
          </w:tcPr>
          <w:p w14:paraId="09620A72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04E9" w:rsidRPr="00FD1429" w14:paraId="62ABDD2B" w14:textId="77777777" w:rsidTr="006163E3">
        <w:tc>
          <w:tcPr>
            <w:tcW w:w="6204" w:type="dxa"/>
          </w:tcPr>
          <w:p w14:paraId="165CFAE2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ab/>
              <w:t>High interest account</w:t>
            </w:r>
          </w:p>
        </w:tc>
        <w:tc>
          <w:tcPr>
            <w:tcW w:w="1134" w:type="dxa"/>
          </w:tcPr>
          <w:p w14:paraId="081162D5" w14:textId="1397B63E" w:rsidR="00D004E9" w:rsidRPr="00FD1429" w:rsidRDefault="00FF74B1" w:rsidP="006163E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82" w:type="dxa"/>
          </w:tcPr>
          <w:p w14:paraId="1E0937BC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04E9" w:rsidRPr="00FD1429" w14:paraId="73856006" w14:textId="77777777" w:rsidTr="006163E3">
        <w:tc>
          <w:tcPr>
            <w:tcW w:w="6204" w:type="dxa"/>
          </w:tcPr>
          <w:p w14:paraId="7650AB76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ab/>
              <w:t xml:space="preserve">Building society premium a/c </w:t>
            </w:r>
          </w:p>
        </w:tc>
        <w:tc>
          <w:tcPr>
            <w:tcW w:w="1134" w:type="dxa"/>
          </w:tcPr>
          <w:p w14:paraId="0FCEBCD7" w14:textId="3E3725AA" w:rsidR="00D004E9" w:rsidRPr="00FD1429" w:rsidRDefault="00FF74B1" w:rsidP="006163E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82" w:type="dxa"/>
          </w:tcPr>
          <w:p w14:paraId="092F3809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04E9" w:rsidRPr="00FD1429" w14:paraId="47D5D146" w14:textId="77777777" w:rsidTr="006163E3">
        <w:tc>
          <w:tcPr>
            <w:tcW w:w="6204" w:type="dxa"/>
          </w:tcPr>
          <w:p w14:paraId="5EC1AD34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71E9ACD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7C258E6C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04E9" w:rsidRPr="00FD1429" w14:paraId="48DBCBA4" w14:textId="77777777" w:rsidTr="006163E3">
        <w:tc>
          <w:tcPr>
            <w:tcW w:w="6204" w:type="dxa"/>
          </w:tcPr>
          <w:p w14:paraId="70CA5700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>Petty cash float (if applicable)</w:t>
            </w:r>
          </w:p>
        </w:tc>
        <w:tc>
          <w:tcPr>
            <w:tcW w:w="1134" w:type="dxa"/>
          </w:tcPr>
          <w:p w14:paraId="1D787C69" w14:textId="64ACCCFD" w:rsidR="00D004E9" w:rsidRPr="00FD1429" w:rsidRDefault="00FF74B1" w:rsidP="006163E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82" w:type="dxa"/>
          </w:tcPr>
          <w:p w14:paraId="324980B7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04E9" w:rsidRPr="00FD1429" w14:paraId="0267F0EC" w14:textId="77777777" w:rsidTr="006163E3">
        <w:tc>
          <w:tcPr>
            <w:tcW w:w="6204" w:type="dxa"/>
          </w:tcPr>
          <w:p w14:paraId="33202048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 xml:space="preserve">Less: any unpresented cheques at 31 March </w:t>
            </w:r>
            <w:r>
              <w:rPr>
                <w:rFonts w:ascii="Arial" w:hAnsi="Arial" w:cs="Arial"/>
              </w:rPr>
              <w:t>2024</w:t>
            </w:r>
            <w:r w:rsidRPr="00FD1429">
              <w:rPr>
                <w:rFonts w:ascii="Arial" w:hAnsi="Arial" w:cs="Arial"/>
              </w:rPr>
              <w:t xml:space="preserve"> (normally only current account) </w:t>
            </w:r>
          </w:p>
        </w:tc>
        <w:tc>
          <w:tcPr>
            <w:tcW w:w="1134" w:type="dxa"/>
          </w:tcPr>
          <w:p w14:paraId="72832B7E" w14:textId="1DEB6478" w:rsidR="00D004E9" w:rsidRPr="00FD1429" w:rsidRDefault="004118FC" w:rsidP="006163E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6,607.37</w:t>
            </w:r>
          </w:p>
        </w:tc>
        <w:tc>
          <w:tcPr>
            <w:tcW w:w="1182" w:type="dxa"/>
          </w:tcPr>
          <w:p w14:paraId="2D286999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04E9" w:rsidRPr="00FD1429" w14:paraId="3D01CFCF" w14:textId="77777777" w:rsidTr="006163E3">
        <w:tc>
          <w:tcPr>
            <w:tcW w:w="6204" w:type="dxa"/>
          </w:tcPr>
          <w:p w14:paraId="48438739" w14:textId="7A3F5BB8" w:rsidR="004118FC" w:rsidRDefault="00D004E9" w:rsidP="006163E3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 xml:space="preserve">   Cheque number      </w:t>
            </w:r>
            <w:r w:rsidR="004118FC">
              <w:rPr>
                <w:rFonts w:ascii="Arial" w:hAnsi="Arial" w:cs="Arial"/>
              </w:rPr>
              <w:t>Clerk/HMRC £250.00, NCC £5371.37,</w:t>
            </w:r>
          </w:p>
          <w:p w14:paraId="68923525" w14:textId="58B3D31A" w:rsidR="00D004E9" w:rsidRPr="00FD1429" w:rsidRDefault="004118FC" w:rsidP="006163E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G. Christie £506.00, T &amp; C Tree Surgeons £480.00</w:t>
            </w:r>
            <w:r w:rsidR="00D004E9" w:rsidRPr="00FD1429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1134" w:type="dxa"/>
          </w:tcPr>
          <w:p w14:paraId="4C0DBB1D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 xml:space="preserve"> </w:t>
            </w:r>
          </w:p>
          <w:p w14:paraId="45D01CE1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5BF0B94E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04E9" w:rsidRPr="00FD1429" w14:paraId="1647415B" w14:textId="77777777" w:rsidTr="006163E3">
        <w:tc>
          <w:tcPr>
            <w:tcW w:w="6204" w:type="dxa"/>
          </w:tcPr>
          <w:p w14:paraId="098E1650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AFAB3EF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6ED5AC7E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04E9" w:rsidRPr="00FD1429" w14:paraId="52F28F1F" w14:textId="77777777" w:rsidTr="006163E3">
        <w:tc>
          <w:tcPr>
            <w:tcW w:w="6204" w:type="dxa"/>
          </w:tcPr>
          <w:p w14:paraId="46A302F8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 xml:space="preserve">Add: any un-banked cash at 31 March </w:t>
            </w: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134" w:type="dxa"/>
          </w:tcPr>
          <w:p w14:paraId="76B5C5CC" w14:textId="05B65F18" w:rsidR="00D004E9" w:rsidRPr="00FD1429" w:rsidRDefault="004118FC" w:rsidP="006163E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82" w:type="dxa"/>
          </w:tcPr>
          <w:p w14:paraId="36721DEB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04E9" w:rsidRPr="00FD1429" w14:paraId="60DEE0A8" w14:textId="77777777" w:rsidTr="006163E3">
        <w:tc>
          <w:tcPr>
            <w:tcW w:w="6204" w:type="dxa"/>
          </w:tcPr>
          <w:p w14:paraId="3E696E6E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ab/>
              <w:t xml:space="preserve">e.g. Allotment rents banked 31 March </w:t>
            </w:r>
            <w:r>
              <w:rPr>
                <w:rFonts w:ascii="Arial" w:hAnsi="Arial" w:cs="Arial"/>
              </w:rPr>
              <w:t>2024</w:t>
            </w:r>
            <w:r w:rsidRPr="00FD1429">
              <w:rPr>
                <w:rFonts w:ascii="Arial" w:hAnsi="Arial" w:cs="Arial"/>
              </w:rPr>
              <w:t xml:space="preserve"> (but </w:t>
            </w:r>
            <w:proofErr w:type="gramStart"/>
            <w:r w:rsidRPr="00FD1429">
              <w:rPr>
                <w:rFonts w:ascii="Arial" w:hAnsi="Arial" w:cs="Arial"/>
              </w:rPr>
              <w:t xml:space="preserve">not  </w:t>
            </w:r>
            <w:r w:rsidRPr="00FD1429">
              <w:rPr>
                <w:rFonts w:ascii="Arial" w:hAnsi="Arial" w:cs="Arial"/>
              </w:rPr>
              <w:tab/>
            </w:r>
            <w:proofErr w:type="gramEnd"/>
            <w:r w:rsidRPr="00FD1429">
              <w:rPr>
                <w:rFonts w:ascii="Arial" w:hAnsi="Arial" w:cs="Arial"/>
              </w:rPr>
              <w:t>credited until 1 April</w:t>
            </w:r>
            <w:r>
              <w:rPr>
                <w:rFonts w:ascii="Arial" w:hAnsi="Arial" w:cs="Arial"/>
              </w:rPr>
              <w:t xml:space="preserve"> 2024</w:t>
            </w:r>
            <w:r w:rsidRPr="00FD1429"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</w:tcPr>
          <w:p w14:paraId="6DBE4774" w14:textId="406ADC9B" w:rsidR="00D004E9" w:rsidRPr="00FD1429" w:rsidRDefault="004118FC" w:rsidP="006163E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  <w:p w14:paraId="37C810A5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11336C2D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</w:p>
          <w:p w14:paraId="7CC9B2D7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04E9" w:rsidRPr="00FD1429" w14:paraId="75201177" w14:textId="77777777" w:rsidTr="006163E3">
        <w:tc>
          <w:tcPr>
            <w:tcW w:w="6204" w:type="dxa"/>
          </w:tcPr>
          <w:p w14:paraId="615D854A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</w:p>
          <w:p w14:paraId="5BCF562D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 xml:space="preserve">Net balances as at 31 March </w:t>
            </w: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134" w:type="dxa"/>
          </w:tcPr>
          <w:p w14:paraId="3C29E493" w14:textId="0D9BF9E6" w:rsidR="00D004E9" w:rsidRPr="00FD1429" w:rsidRDefault="004118FC" w:rsidP="006163E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13,428</w:t>
            </w:r>
            <w:r w:rsidR="00C621CB">
              <w:rPr>
                <w:rFonts w:ascii="Arial" w:hAnsi="Arial" w:cs="Arial"/>
              </w:rPr>
              <w:t>.14</w:t>
            </w:r>
          </w:p>
        </w:tc>
        <w:tc>
          <w:tcPr>
            <w:tcW w:w="1182" w:type="dxa"/>
          </w:tcPr>
          <w:p w14:paraId="2E32A848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</w:p>
          <w:p w14:paraId="686E9391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04E9" w:rsidRPr="00FD1429" w14:paraId="347FAA79" w14:textId="77777777" w:rsidTr="006163E3">
        <w:tc>
          <w:tcPr>
            <w:tcW w:w="6204" w:type="dxa"/>
          </w:tcPr>
          <w:p w14:paraId="6A4B02BB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AB4AD8D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6072F075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04E9" w:rsidRPr="00FD1429" w14:paraId="59429CC3" w14:textId="77777777" w:rsidTr="006163E3">
        <w:tc>
          <w:tcPr>
            <w:tcW w:w="8520" w:type="dxa"/>
            <w:gridSpan w:val="3"/>
          </w:tcPr>
          <w:p w14:paraId="20BBA200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  <w:b/>
                <w:i/>
              </w:rPr>
            </w:pPr>
            <w:r w:rsidRPr="00FD1429">
              <w:rPr>
                <w:rFonts w:ascii="Arial" w:hAnsi="Arial" w:cs="Arial"/>
                <w:b/>
                <w:i/>
              </w:rPr>
              <w:t>The net balances reconcile to the Cash Book (</w:t>
            </w:r>
            <w:r>
              <w:rPr>
                <w:rFonts w:ascii="Arial" w:hAnsi="Arial" w:cs="Arial"/>
                <w:b/>
                <w:i/>
              </w:rPr>
              <w:t xml:space="preserve">a </w:t>
            </w:r>
            <w:r w:rsidRPr="00FD1429">
              <w:rPr>
                <w:rFonts w:ascii="Arial" w:hAnsi="Arial" w:cs="Arial"/>
                <w:b/>
                <w:i/>
              </w:rPr>
              <w:t>receipts and payments account</w:t>
            </w:r>
            <w:r>
              <w:rPr>
                <w:rFonts w:ascii="Arial" w:hAnsi="Arial" w:cs="Arial"/>
                <w:b/>
                <w:i/>
              </w:rPr>
              <w:t>, which should be maintained even if your authority uses income and expenditure accounting</w:t>
            </w:r>
            <w:r w:rsidRPr="00FD1429">
              <w:rPr>
                <w:rFonts w:ascii="Arial" w:hAnsi="Arial" w:cs="Arial"/>
                <w:b/>
                <w:i/>
              </w:rPr>
              <w:t>) for the year, as follows:</w:t>
            </w:r>
          </w:p>
        </w:tc>
      </w:tr>
      <w:tr w:rsidR="00D004E9" w:rsidRPr="00FD1429" w14:paraId="3DB7FE6E" w14:textId="77777777" w:rsidTr="006163E3">
        <w:tc>
          <w:tcPr>
            <w:tcW w:w="6204" w:type="dxa"/>
          </w:tcPr>
          <w:p w14:paraId="6B84B89B" w14:textId="77777777" w:rsidR="00D004E9" w:rsidRPr="00053FB9" w:rsidRDefault="00D004E9" w:rsidP="006163E3">
            <w:r w:rsidRPr="00053FB9">
              <w:t>CASH BOOK</w:t>
            </w:r>
          </w:p>
          <w:p w14:paraId="5DAB155B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</w:p>
          <w:p w14:paraId="075F386D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>Opening Balance 1 April 202</w:t>
            </w:r>
            <w:r>
              <w:rPr>
                <w:rFonts w:ascii="Arial" w:hAnsi="Arial" w:cs="Arial"/>
              </w:rPr>
              <w:t>3</w:t>
            </w:r>
          </w:p>
          <w:p w14:paraId="6B046471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 xml:space="preserve">Add: Receipts in the year </w:t>
            </w:r>
          </w:p>
          <w:p w14:paraId="228E41C2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>Less: Payments in the year</w:t>
            </w:r>
          </w:p>
        </w:tc>
        <w:tc>
          <w:tcPr>
            <w:tcW w:w="1134" w:type="dxa"/>
          </w:tcPr>
          <w:p w14:paraId="1B5C47DF" w14:textId="77777777" w:rsidR="00D004E9" w:rsidRDefault="00D004E9" w:rsidP="006163E3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  <w:p w14:paraId="690228C5" w14:textId="77777777" w:rsidR="00C621CB" w:rsidRDefault="00C621CB" w:rsidP="006163E3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  <w:p w14:paraId="14C1D963" w14:textId="77777777" w:rsidR="00C621CB" w:rsidRDefault="00C621CB" w:rsidP="006163E3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18,275.25</w:t>
            </w:r>
          </w:p>
          <w:p w14:paraId="2D6828D0" w14:textId="77777777" w:rsidR="00C621CB" w:rsidRDefault="00C621CB" w:rsidP="006163E3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9,783.16</w:t>
            </w:r>
          </w:p>
          <w:p w14:paraId="467D68F2" w14:textId="49325EC7" w:rsidR="00C621CB" w:rsidRPr="00FD1429" w:rsidRDefault="00C621CB" w:rsidP="006163E3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14,630.27</w:t>
            </w:r>
          </w:p>
        </w:tc>
        <w:tc>
          <w:tcPr>
            <w:tcW w:w="1182" w:type="dxa"/>
          </w:tcPr>
          <w:p w14:paraId="542FF1F7" w14:textId="77777777" w:rsidR="00D004E9" w:rsidRPr="00FD1429" w:rsidRDefault="00D004E9" w:rsidP="006163E3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  <w:p w14:paraId="4E6279B4" w14:textId="77777777" w:rsidR="00D004E9" w:rsidRPr="00FD1429" w:rsidRDefault="00D004E9" w:rsidP="006163E3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  <w:p w14:paraId="32E3DA97" w14:textId="77777777" w:rsidR="00D004E9" w:rsidRPr="00FD1429" w:rsidRDefault="00D004E9" w:rsidP="006163E3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  <w:p w14:paraId="6A45916B" w14:textId="77777777" w:rsidR="00D004E9" w:rsidRPr="00FD1429" w:rsidRDefault="00D004E9" w:rsidP="006163E3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  <w:p w14:paraId="09E8A96A" w14:textId="77777777" w:rsidR="00D004E9" w:rsidRPr="00FD1429" w:rsidRDefault="00D004E9" w:rsidP="006163E3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 xml:space="preserve"> </w:t>
            </w:r>
          </w:p>
        </w:tc>
      </w:tr>
      <w:tr w:rsidR="00D004E9" w:rsidRPr="00FD1429" w14:paraId="32A86600" w14:textId="77777777" w:rsidTr="006163E3">
        <w:tc>
          <w:tcPr>
            <w:tcW w:w="6204" w:type="dxa"/>
          </w:tcPr>
          <w:p w14:paraId="56A8A145" w14:textId="77777777" w:rsidR="00D004E9" w:rsidRPr="00FD1429" w:rsidRDefault="00D004E9" w:rsidP="006163E3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 xml:space="preserve">Closing balance per cash book [receipts and payments book] as </w:t>
            </w:r>
            <w:proofErr w:type="gramStart"/>
            <w:r w:rsidRPr="00FD1429">
              <w:rPr>
                <w:rFonts w:ascii="Arial" w:hAnsi="Arial" w:cs="Arial"/>
              </w:rPr>
              <w:t>at  31</w:t>
            </w:r>
            <w:proofErr w:type="gramEnd"/>
            <w:r w:rsidRPr="00FD1429">
              <w:rPr>
                <w:rFonts w:ascii="Arial" w:hAnsi="Arial" w:cs="Arial"/>
              </w:rPr>
              <w:t xml:space="preserve"> March </w:t>
            </w:r>
            <w:r>
              <w:rPr>
                <w:rFonts w:ascii="Arial" w:hAnsi="Arial" w:cs="Arial"/>
              </w:rPr>
              <w:t>2024</w:t>
            </w:r>
            <w:r w:rsidRPr="00FD1429">
              <w:rPr>
                <w:rFonts w:ascii="Arial" w:hAnsi="Arial" w:cs="Arial"/>
              </w:rPr>
              <w:t xml:space="preserve"> </w:t>
            </w:r>
            <w:r w:rsidRPr="00FD1429">
              <w:rPr>
                <w:rFonts w:ascii="Arial" w:hAnsi="Arial" w:cs="Arial"/>
                <w:b/>
              </w:rPr>
              <w:t>(must equal net balances above</w:t>
            </w:r>
            <w:r w:rsidRPr="00FD1429"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</w:tcPr>
          <w:p w14:paraId="1E3FAFB5" w14:textId="2C6AE1F2" w:rsidR="00D004E9" w:rsidRPr="00FD1429" w:rsidRDefault="00C621CB" w:rsidP="006163E3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13,428.14</w:t>
            </w:r>
          </w:p>
        </w:tc>
        <w:tc>
          <w:tcPr>
            <w:tcW w:w="1182" w:type="dxa"/>
          </w:tcPr>
          <w:p w14:paraId="0C446BDA" w14:textId="77777777" w:rsidR="00D004E9" w:rsidRPr="00FD1429" w:rsidRDefault="00D004E9" w:rsidP="006163E3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  <w:p w14:paraId="37EA4D68" w14:textId="77777777" w:rsidR="00D004E9" w:rsidRPr="00FD1429" w:rsidRDefault="00D004E9" w:rsidP="006163E3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</w:tbl>
    <w:p w14:paraId="10C6447A" w14:textId="77777777" w:rsidR="002E7E0C" w:rsidRDefault="002E7E0C"/>
    <w:sectPr w:rsidR="002E7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4E9"/>
    <w:rsid w:val="002E7E0C"/>
    <w:rsid w:val="004118FC"/>
    <w:rsid w:val="00771769"/>
    <w:rsid w:val="00824062"/>
    <w:rsid w:val="00C621CB"/>
    <w:rsid w:val="00D004E9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F9542"/>
  <w15:chartTrackingRefBased/>
  <w15:docId w15:val="{08AE0D6E-EF51-4CC0-A99D-D2023328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4E9"/>
    <w:pPr>
      <w:spacing w:after="120" w:line="300" w:lineRule="exact"/>
    </w:pPr>
    <w:rPr>
      <w:color w:val="000000" w:themeColor="text1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D004E9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McEnroe</dc:creator>
  <cp:keywords/>
  <dc:description/>
  <cp:lastModifiedBy>Damian McEnroe</cp:lastModifiedBy>
  <cp:revision>4</cp:revision>
  <dcterms:created xsi:type="dcterms:W3CDTF">2024-05-17T10:36:00Z</dcterms:created>
  <dcterms:modified xsi:type="dcterms:W3CDTF">2024-05-17T10:56:00Z</dcterms:modified>
</cp:coreProperties>
</file>